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451B" w14:textId="77777777" w:rsidR="004F317F" w:rsidRDefault="004F317F" w:rsidP="004F317F">
      <w:pPr>
        <w:spacing w:line="240" w:lineRule="auto"/>
        <w:ind w:left="6377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Технічних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закупівлі</w:t>
      </w:r>
      <w:proofErr w:type="spellEnd"/>
    </w:p>
    <w:p w14:paraId="37050629" w14:textId="77777777" w:rsidR="004F317F" w:rsidRDefault="004F317F" w:rsidP="004F317F">
      <w:pPr>
        <w:spacing w:after="20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CA1534" w14:textId="77777777" w:rsidR="004F317F" w:rsidRDefault="004F317F" w:rsidP="004F317F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 - ЗАМОВЛЕННЯ </w:t>
      </w:r>
    </w:p>
    <w:p w14:paraId="219C6294" w14:textId="77777777" w:rsidR="004F317F" w:rsidRDefault="004F317F" w:rsidP="004F317F">
      <w:pPr>
        <w:spacing w:after="20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7E96D2" w14:textId="77777777" w:rsidR="004F317F" w:rsidRDefault="004F317F" w:rsidP="004F317F">
      <w:pPr>
        <w:widowControl w:val="0"/>
        <w:shd w:val="clear" w:color="auto" w:fill="FFFFFF"/>
        <w:spacing w:before="24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Львів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___” ______________  2024р. </w:t>
      </w:r>
    </w:p>
    <w:p w14:paraId="1E6C9B9B" w14:textId="77777777" w:rsidR="004F317F" w:rsidRDefault="004F317F" w:rsidP="004F317F">
      <w:pPr>
        <w:widowControl w:val="0"/>
        <w:shd w:val="clear" w:color="auto" w:fill="FFFFFF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dt>
      <w:sdtPr>
        <w:tag w:val="goog_rdk_1"/>
        <w:id w:val="540026485"/>
        <w:lock w:val="contentLocked"/>
      </w:sdtPr>
      <w:sdtContent>
        <w:tbl>
          <w:tblPr>
            <w:tblW w:w="967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30"/>
            <w:gridCol w:w="3765"/>
            <w:gridCol w:w="5280"/>
          </w:tblGrid>
          <w:tr w:rsidR="004F317F" w14:paraId="4519C2F9" w14:textId="77777777" w:rsidTr="000E092A">
            <w:trPr>
              <w:trHeight w:val="435"/>
            </w:trPr>
            <w:tc>
              <w:tcPr>
                <w:tcW w:w="6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A4E51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765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BB5E6F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Найменування замовника</w:t>
                </w:r>
              </w:p>
            </w:tc>
            <w:tc>
              <w:tcPr>
                <w:tcW w:w="5280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22761C" w14:textId="77777777" w:rsidR="004F317F" w:rsidRDefault="004F317F" w:rsidP="000E092A">
                <w:pPr>
                  <w:spacing w:line="240" w:lineRule="auto"/>
                  <w:ind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38FCABFC" w14:textId="77777777" w:rsidTr="000E092A">
            <w:trPr>
              <w:trHeight w:val="510"/>
            </w:trPr>
            <w:tc>
              <w:tcPr>
                <w:tcW w:w="6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59AA25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3765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E10D94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Номер та дата договору</w:t>
                </w:r>
              </w:p>
            </w:tc>
            <w:tc>
              <w:tcPr>
                <w:tcW w:w="5280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D2D330" w14:textId="77777777" w:rsidR="004F317F" w:rsidRDefault="004F317F" w:rsidP="000E092A">
                <w:pPr>
                  <w:spacing w:line="240" w:lineRule="auto"/>
                  <w:ind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39F5C0AB" w14:textId="77777777" w:rsidTr="000E092A">
            <w:trPr>
              <w:trHeight w:val="515"/>
            </w:trPr>
            <w:tc>
              <w:tcPr>
                <w:tcW w:w="6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5EAA54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3765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B932CE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П.І.Б. уповноваженої особи</w:t>
                </w:r>
              </w:p>
            </w:tc>
            <w:tc>
              <w:tcPr>
                <w:tcW w:w="5280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DEDDF5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10966410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ED3099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6E1434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Телефон уповноваженої особи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09F8B0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3BA44912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897168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D09A71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Дата та формат проведення заходу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C1BE09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39B46427" w14:textId="77777777" w:rsidTr="000E092A">
            <w:trPr>
              <w:trHeight w:val="360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93FD4D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692A92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Локація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92F455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048981FA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730EFF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133CE1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Кількість залучених осіб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136152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1C935858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4BF89D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8D59A1" w14:textId="77777777" w:rsidR="004F317F" w:rsidRDefault="004F317F" w:rsidP="000E092A">
                <w:pPr>
                  <w:spacing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Орієнтовна вартість заходу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B450FA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226CD5B7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B0F36C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774CB4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Транспортні послуги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C66065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41C28327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4F8AD9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8E779B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Оренда місця проживання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8F47CF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68D6865A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2E366C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EAC379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Оренда конференц-залу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59C490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781443A3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ED13D3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1E3310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Забезпечення обладнанням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99A323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2E0C09D9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73C0D2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B914D3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Кейтеринг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60C901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317F" w14:paraId="49B0A32E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E2A58C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376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F5ABEC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Додаткова інформація </w:t>
                </w:r>
              </w:p>
            </w:tc>
            <w:tc>
              <w:tcPr>
                <w:tcW w:w="528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D16230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left="1400" w:right="1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1870EA17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D127AF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C284E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34055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7CA6E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DB7B9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E2547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8CBF1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4AA68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A00B2" w14:textId="77777777" w:rsidR="004F317F" w:rsidRDefault="004F317F" w:rsidP="004F317F">
      <w:pPr>
        <w:widowControl w:val="0"/>
        <w:shd w:val="clear" w:color="auto" w:fill="FFFFFF"/>
        <w:spacing w:before="20" w:after="20" w:line="240" w:lineRule="auto"/>
        <w:ind w:left="5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966E2" w14:textId="77777777" w:rsidR="004F317F" w:rsidRDefault="004F317F" w:rsidP="004F31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Приклад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Листа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b/>
        </w:rPr>
        <w:t>замовлення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Замовника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щодо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заходу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5CCB1D" w14:textId="77777777" w:rsidR="004F317F" w:rsidRDefault="004F317F" w:rsidP="004F317F">
      <w:pPr>
        <w:widowControl w:val="0"/>
        <w:shd w:val="clear" w:color="auto" w:fill="FFFFFF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2"/>
        <w:id w:val="-1824195891"/>
        <w:lock w:val="contentLocked"/>
      </w:sdtPr>
      <w:sdtContent>
        <w:tbl>
          <w:tblPr>
            <w:tblW w:w="967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30"/>
            <w:gridCol w:w="3360"/>
            <w:gridCol w:w="5685"/>
          </w:tblGrid>
          <w:tr w:rsidR="004F317F" w14:paraId="16B5ABA8" w14:textId="77777777" w:rsidTr="000E092A">
            <w:trPr>
              <w:trHeight w:val="510"/>
            </w:trPr>
            <w:tc>
              <w:tcPr>
                <w:tcW w:w="6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E8D74C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</w:t>
                </w:r>
              </w:p>
            </w:tc>
            <w:tc>
              <w:tcPr>
                <w:tcW w:w="3360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986E8E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Найменування замовника</w:t>
                </w:r>
              </w:p>
            </w:tc>
            <w:tc>
              <w:tcPr>
                <w:tcW w:w="5685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D5FF72" w14:textId="77777777" w:rsidR="004F317F" w:rsidRDefault="004F317F" w:rsidP="000E092A">
                <w:pPr>
                  <w:spacing w:line="240" w:lineRule="auto"/>
                  <w:ind w:right="14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БО “Українська освітня платформа”</w:t>
                </w:r>
              </w:p>
            </w:tc>
          </w:tr>
          <w:tr w:rsidR="004F317F" w14:paraId="7BEE4E14" w14:textId="77777777" w:rsidTr="000E092A">
            <w:trPr>
              <w:trHeight w:val="330"/>
            </w:trPr>
            <w:tc>
              <w:tcPr>
                <w:tcW w:w="6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8718FB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</w:t>
                </w:r>
              </w:p>
            </w:tc>
            <w:tc>
              <w:tcPr>
                <w:tcW w:w="3360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D643EE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</w:rPr>
                </w:pPr>
                <w:bookmarkStart w:id="0" w:name="_heading=h.3znysh7" w:colFirst="0" w:colLast="0"/>
                <w:bookmarkEnd w:id="0"/>
                <w:r>
                  <w:rPr>
                    <w:rFonts w:ascii="Times New Roman" w:eastAsia="Times New Roman" w:hAnsi="Times New Roman" w:cs="Times New Roman"/>
                  </w:rPr>
                  <w:t>Номер  та дата договору</w:t>
                </w:r>
              </w:p>
            </w:tc>
            <w:tc>
              <w:tcPr>
                <w:tcW w:w="5685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F8C6C4" w14:textId="77777777" w:rsidR="004F317F" w:rsidRDefault="004F317F" w:rsidP="000E092A">
                <w:pPr>
                  <w:spacing w:line="240" w:lineRule="auto"/>
                  <w:ind w:right="14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№ 1111111  від 01.01.20224р.</w:t>
                </w:r>
              </w:p>
            </w:tc>
          </w:tr>
          <w:tr w:rsidR="004F317F" w14:paraId="79F46333" w14:textId="77777777" w:rsidTr="000E092A">
            <w:trPr>
              <w:trHeight w:val="515"/>
            </w:trPr>
            <w:tc>
              <w:tcPr>
                <w:tcW w:w="6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363F4B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</w:t>
                </w:r>
              </w:p>
            </w:tc>
            <w:tc>
              <w:tcPr>
                <w:tcW w:w="3360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26D49F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П.І.Б. уповноваженої особи</w:t>
                </w:r>
              </w:p>
            </w:tc>
            <w:tc>
              <w:tcPr>
                <w:tcW w:w="5685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B7B054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14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Іванов Іван Іванович</w:t>
                </w:r>
              </w:p>
            </w:tc>
          </w:tr>
          <w:tr w:rsidR="004F317F" w14:paraId="405B8E03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8E8FD1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301B2C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Телефон уповноваженої особи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8F1D15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14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(097)1111111</w:t>
                </w:r>
              </w:p>
            </w:tc>
          </w:tr>
          <w:tr w:rsidR="004F317F" w14:paraId="7475421F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63EBB3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5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55E700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Дата та формат проведення заходу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8BD4F3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8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Семінар 21.02.2024-24.02.2024   </w:t>
                </w:r>
              </w:p>
            </w:tc>
          </w:tr>
          <w:tr w:rsidR="004F317F" w14:paraId="1121C774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7682EA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6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893B53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Локація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B5C3B6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8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м. Чернігів</w:t>
                </w:r>
              </w:p>
            </w:tc>
          </w:tr>
          <w:tr w:rsidR="004F317F" w14:paraId="2E361FC7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ED78AB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7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3B158E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Кількість залучених осіб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B6D5D6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14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10</w:t>
                </w:r>
              </w:p>
            </w:tc>
          </w:tr>
          <w:tr w:rsidR="004F317F" w14:paraId="0CE4908F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6DCF23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8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B0543F" w14:textId="77777777" w:rsidR="004F317F" w:rsidRDefault="004F317F" w:rsidP="000E092A">
                <w:pPr>
                  <w:spacing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Орієнтовна вартість заходу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9CC956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398 200,00 гривень</w:t>
                </w:r>
              </w:p>
            </w:tc>
          </w:tr>
          <w:tr w:rsidR="004F317F" w14:paraId="102FE634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8A66C9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9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9606A2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Транспортні послуги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8957FB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1.Придбання залізничних/автобусних квитків по Україні (в т.ч. в електронному вигляді).</w:t>
                </w:r>
              </w:p>
              <w:p w14:paraId="59011DEF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2.Послуга з повернення/перевипуск залізничних квитків (в разі необхідності). </w:t>
                </w:r>
              </w:p>
              <w:p w14:paraId="1AE64D4B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3. Додатковий трансфер гостей.</w:t>
                </w:r>
              </w:p>
            </w:tc>
          </w:tr>
          <w:tr w:rsidR="004F317F" w14:paraId="1352E8AD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9F15F6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10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1A3345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Оренда місця проживання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2D9AAF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Організація проживання учасників у готелі.</w:t>
                </w:r>
              </w:p>
              <w:p w14:paraId="52940364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Кількість діб – 2 доби.</w:t>
                </w:r>
              </w:p>
            </w:tc>
          </w:tr>
          <w:tr w:rsidR="004F317F" w14:paraId="3BD5D551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B4E40D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11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9DB133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Оренда конференц-залу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A3A95A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1.Послуги з оренди конференц-залів для організації заходів, що вміщує заявлену кількість учасників.</w:t>
                </w:r>
              </w:p>
              <w:p w14:paraId="79A4A188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2.Підготовка конференц-зали до проведення заходу, розстановку стільців/столів та іншого обладнання.</w:t>
                </w:r>
              </w:p>
            </w:tc>
          </w:tr>
          <w:tr w:rsidR="004F317F" w14:paraId="2EF6E219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656875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12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516C9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Забезпечення обладнанням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280565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1.Забезпечення оснащення конференц-залу наступним обладнанням: проектором, презентером, фліпчартом, папером для фліпчарту, мікрофоном.</w:t>
                </w:r>
              </w:p>
              <w:p w14:paraId="1563CE95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2. Забезпечення підключення та налаштування обладнання, щоб вся техніка була підключена та налаштована для роботи до початку заходу.</w:t>
                </w:r>
              </w:p>
              <w:p w14:paraId="30F8EA45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3. Забезпечення розташування обладнання та техніки відповідно до вимог Замовника.</w:t>
                </w:r>
              </w:p>
              <w:p w14:paraId="58401F20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4. Забезпечення (за потреби) можливості підключення та виступу частини спікерів через конференц-зв'язок.</w:t>
                </w:r>
              </w:p>
            </w:tc>
          </w:tr>
          <w:tr w:rsidR="004F317F" w14:paraId="6EFE1272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4C99E5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13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B8C49A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Кейтеринг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B1CB1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1.Організація комплексного харчування учасників (сніданок, обід, вечеря).</w:t>
                </w:r>
              </w:p>
              <w:p w14:paraId="0E68767D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2. Організація 1 кава-перерви вдень .</w:t>
                </w:r>
              </w:p>
              <w:p w14:paraId="58965820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Остаточне меню затверджується Замовником не пізніше ніж за 3 календарні дні до заходу. </w:t>
                </w:r>
              </w:p>
              <w:p w14:paraId="1ABF9EBE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3.Забезпечення посудом, водою, всіма необхідними ресторанними аксесуарами, сервіруванням.</w:t>
                </w:r>
              </w:p>
              <w:p w14:paraId="44398DB4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4.Обслуговування офіціантів відповідно до кількості учасників.</w:t>
                </w:r>
              </w:p>
            </w:tc>
          </w:tr>
          <w:tr w:rsidR="004F317F" w14:paraId="35F44562" w14:textId="77777777" w:rsidTr="000E092A">
            <w:trPr>
              <w:trHeight w:val="501"/>
            </w:trPr>
            <w:tc>
              <w:tcPr>
                <w:tcW w:w="63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169A60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146" w:hanging="13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lastRenderedPageBreak/>
                  <w:t>14</w:t>
                </w:r>
              </w:p>
            </w:tc>
            <w:tc>
              <w:tcPr>
                <w:tcW w:w="336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2D0B33" w14:textId="77777777" w:rsidR="004F317F" w:rsidRDefault="004F317F" w:rsidP="000E092A">
                <w:pPr>
                  <w:widowControl w:val="0"/>
                  <w:shd w:val="clear" w:color="auto" w:fill="FFFFFF"/>
                  <w:spacing w:before="20" w:after="20" w:line="240" w:lineRule="auto"/>
                  <w:ind w:right="-63"/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Додаткова інформація </w:t>
                </w:r>
              </w:p>
            </w:tc>
            <w:tc>
              <w:tcPr>
                <w:tcW w:w="568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137173" w14:textId="77777777" w:rsidR="004F317F" w:rsidRDefault="004F317F" w:rsidP="000E092A">
                <w:pPr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Компенсація непередбачених витрат відповідно до поданих розрахункових документів.</w:t>
                </w:r>
              </w:p>
            </w:tc>
          </w:tr>
        </w:tbl>
      </w:sdtContent>
    </w:sdt>
    <w:p w14:paraId="32746AA2" w14:textId="77777777" w:rsidR="009D686D" w:rsidRDefault="009D686D">
      <w:bookmarkStart w:id="1" w:name="_GoBack"/>
      <w:bookmarkEnd w:id="1"/>
    </w:p>
    <w:sectPr w:rsidR="009D68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BF"/>
    <w:rsid w:val="002B20BF"/>
    <w:rsid w:val="004F317F"/>
    <w:rsid w:val="009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A4C41-36C4-42CE-A336-5D08C840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7F"/>
    <w:pPr>
      <w:spacing w:after="0" w:line="276" w:lineRule="auto"/>
    </w:pPr>
    <w:rPr>
      <w:rFonts w:ascii="Calibri" w:eastAsia="Calibri" w:hAnsi="Calibri" w:cs="Calibri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2024-08-29T09:43:00Z</dcterms:created>
  <dcterms:modified xsi:type="dcterms:W3CDTF">2024-08-29T09:43:00Z</dcterms:modified>
</cp:coreProperties>
</file>